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>2012-2013</w:t>
      </w:r>
      <w:r>
        <w:rPr>
          <w:rFonts w:hint="eastAsia"/>
        </w:rPr>
        <w:t>年度国家社会科学基金艺术学重大项目招标选题</w:t>
      </w:r>
    </w:p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</w:t>
      </w:r>
    </w:p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小康社会的文化建设目标研究</w:t>
      </w:r>
    </w:p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中国电影海外市场竞争策略可行性研究</w:t>
      </w:r>
    </w:p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戏曲艺术传承方式与发展路径研究</w:t>
      </w:r>
    </w:p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多元文化背景下中国当代音乐发展研究</w:t>
      </w:r>
    </w:p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绿色设计与可持续发展研究</w:t>
      </w:r>
    </w:p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公共文化服务体系建设中的财政保障标准与保障方式研究</w:t>
      </w:r>
    </w:p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国有表演艺术院团体制改革现状调查与发展路径研究</w:t>
      </w:r>
    </w:p>
    <w:p w:rsidR="00472103" w:rsidRDefault="00472103" w:rsidP="00472103">
      <w:pPr>
        <w:spacing w:line="220" w:lineRule="atLeast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文化与科技融合视域下的文化产业发展路径研究</w:t>
      </w:r>
    </w:p>
    <w:p w:rsidR="004358AB" w:rsidRDefault="00472103" w:rsidP="00472103">
      <w:pPr>
        <w:spacing w:line="220" w:lineRule="atLeast"/>
      </w:pPr>
      <w:r>
        <w:rPr>
          <w:rFonts w:hint="eastAsia"/>
        </w:rPr>
        <w:t>9.</w:t>
      </w:r>
      <w:r>
        <w:rPr>
          <w:rFonts w:hint="eastAsia"/>
        </w:rPr>
        <w:t>小康社会实践技能型艺术人才的社会需求与培养模式研究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72103"/>
    <w:rsid w:val="00701606"/>
    <w:rsid w:val="008B7726"/>
    <w:rsid w:val="00A50E0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2018-05-09T07:06:00Z</dcterms:modified>
</cp:coreProperties>
</file>